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119B" w14:textId="77777777" w:rsidR="006B1396" w:rsidRDefault="00597271" w:rsidP="00AA38E3">
      <w:pPr>
        <w:rPr>
          <w:rFonts w:ascii="Arial" w:hAnsi="Arial" w:cs="Times New Roman"/>
          <w:b/>
          <w:bCs/>
        </w:rPr>
      </w:pPr>
      <w:r w:rsidRPr="00597271">
        <w:rPr>
          <w:rFonts w:cs="Times New Roman"/>
          <w:noProof/>
        </w:rPr>
        <w:drawing>
          <wp:inline distT="0" distB="0" distL="0" distR="0" wp14:anchorId="5992AEF5" wp14:editId="6B4EE44A">
            <wp:extent cx="1075055" cy="1064895"/>
            <wp:effectExtent l="0" t="0" r="0" b="1905"/>
            <wp:docPr id="5" name="Image 5" descr="T:\COMMUN-UT69\COMMUNICATION\3-Logos\logos 2020\logo pref rhone petit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MMUN-UT69\COMMUNICATION\3-Logos\logos 2020\logo pref rhone petit forma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5055" cy="1064895"/>
                    </a:xfrm>
                    <a:prstGeom prst="rect">
                      <a:avLst/>
                    </a:prstGeom>
                    <a:noFill/>
                    <a:ln>
                      <a:noFill/>
                    </a:ln>
                  </pic:spPr>
                </pic:pic>
              </a:graphicData>
            </a:graphic>
          </wp:inline>
        </w:drawing>
      </w:r>
      <w:r w:rsidR="00AA38E3">
        <w:rPr>
          <w:rFonts w:cs="Times New Roman"/>
        </w:rPr>
        <w:t xml:space="preserve">                                                                               </w:t>
      </w:r>
      <w:r w:rsidR="00AA38E3">
        <w:rPr>
          <w:rFonts w:ascii="Arial" w:hAnsi="Arial" w:cs="Times New Roman"/>
          <w:b/>
          <w:bCs/>
        </w:rPr>
        <w:t xml:space="preserve">                                                                                                                                                                             </w:t>
      </w:r>
    </w:p>
    <w:p w14:paraId="15F93C0E" w14:textId="77777777" w:rsidR="00AA38E3" w:rsidRDefault="00AA38E3" w:rsidP="00597271">
      <w:pPr>
        <w:widowControl/>
        <w:jc w:val="center"/>
        <w:rPr>
          <w:rFonts w:ascii="Arial" w:hAnsi="Arial" w:cs="Times New Roman"/>
          <w:b/>
          <w:bCs/>
        </w:rPr>
      </w:pPr>
    </w:p>
    <w:p w14:paraId="1581A946" w14:textId="77777777" w:rsidR="00AA38E3" w:rsidRDefault="00AA38E3" w:rsidP="00597271">
      <w:pPr>
        <w:widowControl/>
        <w:jc w:val="center"/>
        <w:rPr>
          <w:rFonts w:ascii="Arial" w:hAnsi="Arial" w:cs="Times New Roman"/>
          <w:b/>
          <w:bCs/>
        </w:rPr>
      </w:pPr>
      <w:r>
        <w:rPr>
          <w:rFonts w:ascii="Arial" w:hAnsi="Arial" w:cs="Times New Roman"/>
          <w:b/>
          <w:bCs/>
        </w:rPr>
        <w:t xml:space="preserve">CANDIDATURE AUX FONCTIONS D’ASSESSEUR </w:t>
      </w:r>
      <w:r w:rsidR="00597271">
        <w:rPr>
          <w:rFonts w:ascii="Arial" w:hAnsi="Arial" w:cs="Times New Roman"/>
          <w:b/>
          <w:bCs/>
        </w:rPr>
        <w:t>AU POLE SOCIAL</w:t>
      </w:r>
      <w:r>
        <w:rPr>
          <w:rFonts w:ascii="Arial" w:hAnsi="Arial" w:cs="Times New Roman"/>
          <w:b/>
          <w:bCs/>
        </w:rPr>
        <w:t xml:space="preserve"> </w:t>
      </w:r>
    </w:p>
    <w:p w14:paraId="2A47A125" w14:textId="77777777" w:rsidR="00597271" w:rsidRPr="00AA38E3" w:rsidRDefault="00AA38E3" w:rsidP="00597271">
      <w:pPr>
        <w:widowControl/>
        <w:jc w:val="center"/>
        <w:rPr>
          <w:rFonts w:ascii="Arial" w:hAnsi="Arial" w:cs="Times New Roman"/>
          <w:b/>
          <w:bCs/>
        </w:rPr>
      </w:pPr>
      <w:r w:rsidRPr="00AA38E3">
        <w:rPr>
          <w:rFonts w:ascii="Arial" w:hAnsi="Arial" w:cs="Times New Roman"/>
          <w:b/>
          <w:bCs/>
        </w:rPr>
        <w:t>DU TRIBUNAL JUDICIAIRE</w:t>
      </w:r>
    </w:p>
    <w:p w14:paraId="18FDE38F" w14:textId="77777777" w:rsidR="00597271" w:rsidRDefault="00597271">
      <w:pPr>
        <w:widowControl/>
        <w:ind w:right="-397" w:hanging="283"/>
        <w:jc w:val="center"/>
        <w:rPr>
          <w:rFonts w:ascii="Arial" w:hAnsi="Arial" w:cs="Times New Roman"/>
          <w:b/>
          <w:bCs/>
        </w:rPr>
      </w:pPr>
    </w:p>
    <w:p w14:paraId="5F0F93A1" w14:textId="77777777" w:rsidR="00597271" w:rsidRDefault="00597271" w:rsidP="00597271">
      <w:pPr>
        <w:widowControl/>
        <w:ind w:right="-397" w:hanging="283"/>
        <w:jc w:val="both"/>
        <w:rPr>
          <w:rFonts w:ascii="Arial" w:hAnsi="Arial" w:cs="Times New Roman"/>
          <w:bCs/>
        </w:rPr>
      </w:pPr>
    </w:p>
    <w:p w14:paraId="739F678B" w14:textId="77777777" w:rsidR="006B1396" w:rsidRPr="00597271" w:rsidRDefault="00AA38E3" w:rsidP="00AA38E3">
      <w:pPr>
        <w:widowControl/>
        <w:ind w:right="-397"/>
        <w:jc w:val="both"/>
        <w:rPr>
          <w:rFonts w:ascii="Arial" w:hAnsi="Arial" w:cs="Times New Roman"/>
          <w:bCs/>
        </w:rPr>
      </w:pPr>
      <w:r w:rsidRPr="00597271">
        <w:rPr>
          <w:rFonts w:ascii="Arial" w:hAnsi="Arial" w:cs="Times New Roman"/>
          <w:bCs/>
        </w:rPr>
        <w:t>TRIBUNAL JUDICIAIRE DE</w:t>
      </w:r>
      <w:r w:rsidR="00597271" w:rsidRPr="00597271">
        <w:rPr>
          <w:rFonts w:ascii="Arial" w:hAnsi="Arial" w:cs="Times New Roman"/>
          <w:bCs/>
        </w:rPr>
        <w:t xml:space="preserve"> LYON :  </w:t>
      </w:r>
      <w:r w:rsidR="00597271">
        <w:rPr>
          <w:rFonts w:ascii="Arial" w:hAnsi="Arial" w:cs="Times New Roman"/>
          <w:bCs/>
        </w:rPr>
        <w:t xml:space="preserve"> </w:t>
      </w:r>
      <w:r w:rsidR="00597271" w:rsidRPr="00597271">
        <w:rPr>
          <w:rFonts w:ascii="Arial" w:hAnsi="Arial" w:cs="Times New Roman"/>
          <w:bCs/>
        </w:rPr>
        <w:t xml:space="preserve"> titulaire                   suppléant</w:t>
      </w:r>
    </w:p>
    <w:p w14:paraId="45543A74" w14:textId="77777777" w:rsidR="006B1396" w:rsidRPr="00597271" w:rsidRDefault="006B1396">
      <w:pPr>
        <w:jc w:val="center"/>
        <w:rPr>
          <w:rFonts w:ascii="Arial" w:hAnsi="Arial" w:cs="Times New Roman"/>
          <w:bCs/>
          <w:sz w:val="18"/>
          <w:szCs w:val="18"/>
        </w:rPr>
      </w:pPr>
    </w:p>
    <w:p w14:paraId="4B5350D4" w14:textId="77777777" w:rsidR="00597271" w:rsidRPr="00597271" w:rsidRDefault="00597271">
      <w:pPr>
        <w:jc w:val="center"/>
        <w:rPr>
          <w:rFonts w:ascii="Arial" w:hAnsi="Arial" w:cs="Times New Roman"/>
          <w:bCs/>
          <w:sz w:val="18"/>
          <w:szCs w:val="18"/>
        </w:rPr>
      </w:pPr>
    </w:p>
    <w:p w14:paraId="5650A2F1" w14:textId="77777777" w:rsidR="006B1396" w:rsidRPr="00597271" w:rsidRDefault="00597271" w:rsidP="00AA38E3">
      <w:pPr>
        <w:rPr>
          <w:rFonts w:ascii="Arial" w:hAnsi="Arial" w:cs="Times New Roman"/>
          <w:bCs/>
        </w:rPr>
      </w:pPr>
      <w:r w:rsidRPr="00597271">
        <w:rPr>
          <w:rFonts w:ascii="Arial" w:hAnsi="Arial" w:cs="Times New Roman"/>
          <w:bCs/>
        </w:rPr>
        <w:t xml:space="preserve">TRIBUNAL JUDICIAIRE DE </w:t>
      </w:r>
      <w:proofErr w:type="spellStart"/>
      <w:r w:rsidRPr="00597271">
        <w:rPr>
          <w:rFonts w:ascii="Arial" w:hAnsi="Arial" w:cs="Times New Roman"/>
          <w:bCs/>
        </w:rPr>
        <w:t>VILLEFRANCHE-sur-SAONE</w:t>
      </w:r>
      <w:proofErr w:type="spellEnd"/>
      <w:r w:rsidRPr="00597271">
        <w:rPr>
          <w:rFonts w:ascii="Arial" w:hAnsi="Arial" w:cs="Times New Roman"/>
          <w:bCs/>
        </w:rPr>
        <w:t> :   titulaire                   suppléant</w:t>
      </w:r>
    </w:p>
    <w:p w14:paraId="6E87CDCA" w14:textId="77777777" w:rsidR="00597271" w:rsidRDefault="00597271" w:rsidP="00597271">
      <w:pPr>
        <w:ind w:left="-284"/>
        <w:rPr>
          <w:rFonts w:ascii="Arial" w:hAnsi="Arial" w:cs="Times New Roman"/>
          <w:b/>
          <w:bCs/>
          <w:sz w:val="22"/>
          <w:szCs w:val="22"/>
        </w:rPr>
      </w:pPr>
    </w:p>
    <w:p w14:paraId="6AEEC135" w14:textId="77777777" w:rsidR="006B1396" w:rsidRDefault="006B1396">
      <w:pPr>
        <w:rPr>
          <w:rFonts w:cs="Times New Roman"/>
          <w:sz w:val="22"/>
          <w:szCs w:val="22"/>
        </w:rPr>
      </w:pPr>
    </w:p>
    <w:p w14:paraId="6476EDC9" w14:textId="77777777" w:rsidR="006B1396" w:rsidRDefault="00AA38E3">
      <w:pPr>
        <w:jc w:val="center"/>
        <w:rPr>
          <w:rFonts w:ascii="Arial" w:hAnsi="Arial" w:cs="Times New Roman"/>
          <w:sz w:val="22"/>
          <w:szCs w:val="22"/>
          <w:u w:val="single"/>
        </w:rPr>
      </w:pPr>
      <w:bookmarkStart w:id="0" w:name="PJ"/>
      <w:bookmarkEnd w:id="0"/>
      <w:r>
        <w:rPr>
          <w:rFonts w:ascii="Arial" w:hAnsi="Arial" w:cs="Times New Roman"/>
          <w:sz w:val="22"/>
          <w:szCs w:val="22"/>
          <w:u w:val="single"/>
        </w:rPr>
        <w:t>Engagement personnel du candidat relatif à la validité de sa candidature et à sa disponibilité</w:t>
      </w:r>
    </w:p>
    <w:p w14:paraId="418D28A3" w14:textId="77777777" w:rsidR="006B1396" w:rsidRDefault="006B1396">
      <w:pPr>
        <w:jc w:val="center"/>
        <w:rPr>
          <w:rFonts w:ascii="Arial" w:hAnsi="Arial" w:cs="Times New Roman"/>
          <w:sz w:val="20"/>
          <w:szCs w:val="20"/>
        </w:rPr>
      </w:pPr>
    </w:p>
    <w:p w14:paraId="5F5CCF47" w14:textId="77777777" w:rsidR="006B1396" w:rsidRDefault="006B1396">
      <w:pPr>
        <w:jc w:val="center"/>
        <w:rPr>
          <w:rFonts w:ascii="Arial" w:hAnsi="Arial" w:cs="Times New Roman"/>
          <w:sz w:val="22"/>
          <w:szCs w:val="22"/>
        </w:rPr>
      </w:pPr>
    </w:p>
    <w:p w14:paraId="0688BD60" w14:textId="77777777" w:rsidR="006B1396" w:rsidRDefault="006B1396">
      <w:pPr>
        <w:jc w:val="center"/>
        <w:rPr>
          <w:rFonts w:ascii="Arial" w:hAnsi="Arial" w:cs="Times New Roman"/>
          <w:sz w:val="22"/>
          <w:szCs w:val="22"/>
        </w:rPr>
      </w:pPr>
    </w:p>
    <w:p w14:paraId="46D5B28A" w14:textId="77777777" w:rsidR="006B1396" w:rsidRDefault="00AA38E3">
      <w:pPr>
        <w:rPr>
          <w:rFonts w:ascii="Arial" w:hAnsi="Arial" w:cs="Times New Roman"/>
          <w:sz w:val="23"/>
          <w:szCs w:val="22"/>
        </w:rPr>
      </w:pPr>
      <w:r>
        <w:rPr>
          <w:rFonts w:ascii="Arial" w:hAnsi="Arial" w:cs="Times New Roman"/>
          <w:sz w:val="23"/>
          <w:szCs w:val="22"/>
        </w:rPr>
        <w:t xml:space="preserve">Nom (de naissance et </w:t>
      </w:r>
      <w:proofErr w:type="gramStart"/>
      <w:r>
        <w:rPr>
          <w:rFonts w:ascii="Arial" w:hAnsi="Arial" w:cs="Times New Roman"/>
          <w:sz w:val="23"/>
          <w:szCs w:val="22"/>
        </w:rPr>
        <w:t>d'usage)…</w:t>
      </w:r>
      <w:proofErr w:type="gramEnd"/>
      <w:r>
        <w:rPr>
          <w:rFonts w:ascii="Arial" w:hAnsi="Arial" w:cs="Times New Roman"/>
          <w:sz w:val="23"/>
          <w:szCs w:val="22"/>
        </w:rPr>
        <w:t>……………………………………………………………….......</w:t>
      </w:r>
    </w:p>
    <w:p w14:paraId="0F2F277C" w14:textId="77777777" w:rsidR="006B1396" w:rsidRDefault="006B1396">
      <w:pPr>
        <w:rPr>
          <w:rFonts w:ascii="Arial" w:hAnsi="Arial" w:cs="Times New Roman"/>
          <w:sz w:val="23"/>
          <w:szCs w:val="22"/>
        </w:rPr>
      </w:pPr>
    </w:p>
    <w:p w14:paraId="1F0A813D" w14:textId="77777777" w:rsidR="006B1396" w:rsidRDefault="00AA38E3">
      <w:pPr>
        <w:rPr>
          <w:rFonts w:ascii="Arial" w:hAnsi="Arial" w:cs="Times New Roman"/>
          <w:sz w:val="23"/>
          <w:szCs w:val="22"/>
        </w:rPr>
      </w:pPr>
      <w:r>
        <w:rPr>
          <w:rFonts w:ascii="Arial" w:hAnsi="Arial" w:cs="Times New Roman"/>
          <w:sz w:val="23"/>
          <w:szCs w:val="22"/>
        </w:rPr>
        <w:t>Prénoms (tous les prénoms de l’état civil) ………………………………………………………….</w:t>
      </w:r>
    </w:p>
    <w:p w14:paraId="710CB5AF" w14:textId="77777777" w:rsidR="006B1396" w:rsidRDefault="006B1396">
      <w:pPr>
        <w:rPr>
          <w:rFonts w:ascii="Arial" w:hAnsi="Arial" w:cs="Times New Roman"/>
          <w:sz w:val="23"/>
          <w:szCs w:val="22"/>
        </w:rPr>
      </w:pPr>
    </w:p>
    <w:p w14:paraId="0FA2E114" w14:textId="77777777" w:rsidR="006B1396" w:rsidRDefault="00AA38E3">
      <w:pPr>
        <w:rPr>
          <w:rFonts w:ascii="Arial" w:hAnsi="Arial" w:cs="Times New Roman"/>
          <w:sz w:val="23"/>
          <w:szCs w:val="22"/>
        </w:rPr>
      </w:pPr>
      <w:r>
        <w:rPr>
          <w:rFonts w:ascii="Arial" w:hAnsi="Arial" w:cs="Times New Roman"/>
          <w:sz w:val="23"/>
          <w:szCs w:val="22"/>
        </w:rPr>
        <w:t>Date et lieu de naissance …………………………………………………………………………….</w:t>
      </w:r>
    </w:p>
    <w:p w14:paraId="76A18252" w14:textId="77777777" w:rsidR="006B1396" w:rsidRDefault="006B1396">
      <w:pPr>
        <w:rPr>
          <w:rFonts w:ascii="Arial" w:hAnsi="Arial" w:cs="Times New Roman"/>
          <w:sz w:val="23"/>
          <w:szCs w:val="22"/>
        </w:rPr>
      </w:pPr>
    </w:p>
    <w:p w14:paraId="2D117DA0" w14:textId="77777777" w:rsidR="006B1396" w:rsidRDefault="00AA38E3">
      <w:pPr>
        <w:rPr>
          <w:rFonts w:ascii="Arial" w:hAnsi="Arial" w:cs="Times New Roman"/>
          <w:sz w:val="23"/>
          <w:szCs w:val="22"/>
        </w:rPr>
      </w:pPr>
      <w:r>
        <w:rPr>
          <w:rFonts w:ascii="Arial" w:hAnsi="Arial" w:cs="Times New Roman"/>
          <w:sz w:val="23"/>
          <w:szCs w:val="22"/>
        </w:rPr>
        <w:t>Profession ………………………………………………………………………………………………</w:t>
      </w:r>
    </w:p>
    <w:p w14:paraId="130D2417" w14:textId="77777777" w:rsidR="006B1396" w:rsidRDefault="006B1396">
      <w:pPr>
        <w:rPr>
          <w:rFonts w:ascii="Arial" w:hAnsi="Arial" w:cs="Times New Roman"/>
          <w:sz w:val="23"/>
          <w:szCs w:val="22"/>
        </w:rPr>
      </w:pPr>
    </w:p>
    <w:p w14:paraId="7A2E4C56" w14:textId="77777777" w:rsidR="006B1396" w:rsidRDefault="00AA38E3">
      <w:pPr>
        <w:rPr>
          <w:rFonts w:ascii="Arial" w:hAnsi="Arial" w:cs="Times New Roman"/>
          <w:sz w:val="23"/>
          <w:szCs w:val="22"/>
        </w:rPr>
      </w:pPr>
      <w:r>
        <w:rPr>
          <w:rFonts w:ascii="Arial" w:hAnsi="Arial" w:cs="Times New Roman"/>
          <w:sz w:val="23"/>
          <w:szCs w:val="22"/>
        </w:rPr>
        <w:t>Adresse …………………………………………………………………………………………………</w:t>
      </w:r>
    </w:p>
    <w:p w14:paraId="5D33721B" w14:textId="77777777" w:rsidR="006B1396" w:rsidRDefault="00AA38E3">
      <w:pPr>
        <w:rPr>
          <w:rFonts w:ascii="Arial" w:hAnsi="Arial" w:cs="Times New Roman"/>
          <w:sz w:val="23"/>
          <w:szCs w:val="22"/>
        </w:rPr>
      </w:pPr>
      <w:r>
        <w:rPr>
          <w:rFonts w:ascii="Arial" w:hAnsi="Arial" w:cs="Times New Roman"/>
          <w:sz w:val="23"/>
          <w:szCs w:val="22"/>
        </w:rPr>
        <w:t>……………………………………………………………………………………………………………</w:t>
      </w:r>
    </w:p>
    <w:p w14:paraId="19AD612F" w14:textId="77777777" w:rsidR="006B1396" w:rsidRDefault="006B1396">
      <w:pPr>
        <w:rPr>
          <w:rFonts w:ascii="Arial" w:hAnsi="Arial" w:cs="Times New Roman"/>
          <w:sz w:val="23"/>
          <w:szCs w:val="22"/>
        </w:rPr>
      </w:pPr>
    </w:p>
    <w:p w14:paraId="2B7606B7" w14:textId="77777777" w:rsidR="006B1396" w:rsidRDefault="00AA38E3">
      <w:pPr>
        <w:rPr>
          <w:rFonts w:ascii="Arial" w:hAnsi="Arial" w:cs="Times New Roman"/>
          <w:sz w:val="23"/>
          <w:szCs w:val="22"/>
        </w:rPr>
      </w:pPr>
      <w:r>
        <w:rPr>
          <w:rFonts w:ascii="Arial" w:hAnsi="Arial" w:cs="Times New Roman"/>
          <w:sz w:val="23"/>
          <w:szCs w:val="22"/>
        </w:rPr>
        <w:t>Numéro de téléphone</w:t>
      </w:r>
      <w:proofErr w:type="gramStart"/>
      <w:r>
        <w:rPr>
          <w:rFonts w:ascii="Arial" w:hAnsi="Arial" w:cs="Times New Roman"/>
          <w:sz w:val="23"/>
          <w:szCs w:val="22"/>
        </w:rPr>
        <w:t> :..............................................................................................................</w:t>
      </w:r>
      <w:proofErr w:type="gramEnd"/>
    </w:p>
    <w:p w14:paraId="69EC6E9F" w14:textId="77777777" w:rsidR="006B1396" w:rsidRDefault="006B1396">
      <w:pPr>
        <w:rPr>
          <w:rFonts w:ascii="Arial" w:hAnsi="Arial" w:cs="Times New Roman"/>
          <w:sz w:val="23"/>
          <w:szCs w:val="22"/>
        </w:rPr>
      </w:pPr>
    </w:p>
    <w:p w14:paraId="2E5CC94B" w14:textId="77777777" w:rsidR="006B1396" w:rsidRDefault="00AA38E3">
      <w:pPr>
        <w:rPr>
          <w:rFonts w:ascii="Arial" w:hAnsi="Arial" w:cs="Times New Roman"/>
          <w:sz w:val="23"/>
          <w:szCs w:val="22"/>
        </w:rPr>
      </w:pPr>
      <w:r>
        <w:rPr>
          <w:rFonts w:ascii="Arial" w:hAnsi="Arial" w:cs="Times New Roman"/>
          <w:sz w:val="23"/>
          <w:szCs w:val="22"/>
        </w:rPr>
        <w:t>Adresse Mail</w:t>
      </w:r>
      <w:proofErr w:type="gramStart"/>
      <w:r>
        <w:rPr>
          <w:rFonts w:ascii="Arial" w:hAnsi="Arial" w:cs="Times New Roman"/>
          <w:sz w:val="23"/>
          <w:szCs w:val="22"/>
        </w:rPr>
        <w:t> :...........................................................................................................................</w:t>
      </w:r>
      <w:proofErr w:type="gramEnd"/>
    </w:p>
    <w:p w14:paraId="38A2FB91" w14:textId="77777777" w:rsidR="006B1396" w:rsidRDefault="006B1396">
      <w:pPr>
        <w:rPr>
          <w:rFonts w:ascii="Arial" w:hAnsi="Arial" w:cs="Times New Roman"/>
          <w:sz w:val="23"/>
          <w:szCs w:val="22"/>
        </w:rPr>
      </w:pPr>
    </w:p>
    <w:p w14:paraId="5F99C1CA" w14:textId="77777777" w:rsidR="006B1396" w:rsidRDefault="00AA38E3">
      <w:pPr>
        <w:rPr>
          <w:rFonts w:ascii="Arial" w:hAnsi="Arial" w:cs="Times New Roman"/>
          <w:sz w:val="23"/>
          <w:szCs w:val="22"/>
        </w:rPr>
      </w:pPr>
      <w:r>
        <w:rPr>
          <w:rFonts w:ascii="Arial" w:hAnsi="Arial" w:cs="Times New Roman"/>
          <w:sz w:val="23"/>
          <w:szCs w:val="22"/>
        </w:rPr>
        <w:t>Nom du syndicat ou de l'organisation professionnelle ayant proposé ma candidature :</w:t>
      </w:r>
    </w:p>
    <w:p w14:paraId="28AC539A" w14:textId="77777777" w:rsidR="006B1396" w:rsidRDefault="00AA38E3">
      <w:pPr>
        <w:rPr>
          <w:rFonts w:ascii="Arial" w:hAnsi="Arial" w:cs="Times New Roman"/>
          <w:sz w:val="23"/>
          <w:szCs w:val="22"/>
        </w:rPr>
      </w:pPr>
      <w:r>
        <w:rPr>
          <w:rFonts w:ascii="Arial" w:hAnsi="Arial" w:cs="Times New Roman"/>
          <w:sz w:val="23"/>
          <w:szCs w:val="22"/>
        </w:rPr>
        <w:t>…..................................................................................................................................................</w:t>
      </w:r>
    </w:p>
    <w:p w14:paraId="76100007" w14:textId="77777777" w:rsidR="006B1396" w:rsidRDefault="006B1396">
      <w:pPr>
        <w:rPr>
          <w:rFonts w:ascii="Arial" w:hAnsi="Arial" w:cs="Times New Roman"/>
          <w:sz w:val="23"/>
          <w:szCs w:val="22"/>
        </w:rPr>
      </w:pPr>
    </w:p>
    <w:p w14:paraId="5EDDF883" w14:textId="77777777" w:rsidR="006B1396" w:rsidRDefault="00AA38E3">
      <w:pPr>
        <w:rPr>
          <w:rFonts w:ascii="Arial" w:hAnsi="Arial" w:cs="Times New Roman"/>
          <w:b/>
          <w:bCs/>
          <w:i/>
          <w:iCs/>
          <w:sz w:val="23"/>
          <w:szCs w:val="22"/>
          <w:u w:val="single"/>
        </w:rPr>
      </w:pPr>
      <w:r>
        <w:rPr>
          <w:rFonts w:ascii="Arial" w:hAnsi="Arial" w:cs="Times New Roman"/>
          <w:b/>
          <w:bCs/>
          <w:i/>
          <w:iCs/>
          <w:sz w:val="23"/>
          <w:szCs w:val="22"/>
          <w:u w:val="single"/>
        </w:rPr>
        <w:t>Merci de joindre impérativement une copie de votre carte nationale d’identité</w:t>
      </w:r>
    </w:p>
    <w:p w14:paraId="0493B00E" w14:textId="77777777" w:rsidR="006B1396" w:rsidRDefault="006B1396">
      <w:pPr>
        <w:rPr>
          <w:rFonts w:ascii="Arial" w:hAnsi="Arial" w:cs="Times New Roman"/>
          <w:sz w:val="23"/>
          <w:szCs w:val="22"/>
        </w:rPr>
      </w:pPr>
    </w:p>
    <w:p w14:paraId="30D5C33B" w14:textId="77777777" w:rsidR="006B1396" w:rsidRDefault="006B1396">
      <w:pPr>
        <w:rPr>
          <w:rFonts w:ascii="Arial" w:hAnsi="Arial" w:cs="Times New Roman"/>
          <w:sz w:val="23"/>
          <w:szCs w:val="22"/>
        </w:rPr>
      </w:pPr>
    </w:p>
    <w:p w14:paraId="13AF867A" w14:textId="77777777" w:rsidR="006B1396" w:rsidRDefault="006B1396">
      <w:pPr>
        <w:rPr>
          <w:rFonts w:ascii="Arial" w:hAnsi="Arial" w:cs="Times New Roman"/>
          <w:sz w:val="20"/>
          <w:szCs w:val="20"/>
        </w:rPr>
      </w:pPr>
    </w:p>
    <w:p w14:paraId="4FC6BA34" w14:textId="77777777" w:rsidR="006B1396" w:rsidRDefault="00AA38E3">
      <w:pPr>
        <w:widowControl/>
        <w:ind w:firstLine="1134"/>
        <w:rPr>
          <w:rFonts w:ascii="Arial" w:hAnsi="Arial" w:cs="Times New Roman"/>
          <w:sz w:val="23"/>
          <w:szCs w:val="22"/>
        </w:rPr>
      </w:pPr>
      <w:r>
        <w:rPr>
          <w:rFonts w:ascii="Arial" w:hAnsi="Arial" w:cs="Times New Roman"/>
          <w:sz w:val="23"/>
          <w:szCs w:val="22"/>
        </w:rPr>
        <w:t>Je soussigné (nom, prénom)</w:t>
      </w:r>
    </w:p>
    <w:p w14:paraId="15E24C76" w14:textId="77777777" w:rsidR="006B1396" w:rsidRDefault="006B1396">
      <w:pPr>
        <w:rPr>
          <w:rFonts w:ascii="Arial" w:hAnsi="Arial" w:cs="Times New Roman"/>
          <w:sz w:val="16"/>
          <w:szCs w:val="16"/>
        </w:rPr>
      </w:pPr>
    </w:p>
    <w:p w14:paraId="259C101A" w14:textId="77777777" w:rsidR="006B1396" w:rsidRDefault="006B1396">
      <w:pPr>
        <w:rPr>
          <w:rFonts w:ascii="Arial" w:hAnsi="Arial" w:cs="Times New Roman"/>
          <w:sz w:val="23"/>
          <w:szCs w:val="22"/>
        </w:rPr>
      </w:pPr>
    </w:p>
    <w:p w14:paraId="6F2288FD" w14:textId="77777777" w:rsidR="006B1396" w:rsidRDefault="00AA38E3">
      <w:pPr>
        <w:widowControl/>
        <w:ind w:left="283" w:hanging="283"/>
      </w:pPr>
      <w:r>
        <w:rPr>
          <w:rFonts w:ascii="Arial" w:eastAsia="Arial" w:hAnsi="Arial" w:cs="Arial"/>
          <w:sz w:val="23"/>
          <w:szCs w:val="22"/>
        </w:rPr>
        <w:t>►</w:t>
      </w:r>
      <w:r>
        <w:rPr>
          <w:rFonts w:ascii="Arial" w:eastAsia="Times New Roman" w:hAnsi="Arial" w:cs="Times New Roman"/>
          <w:sz w:val="23"/>
          <w:szCs w:val="22"/>
        </w:rPr>
        <w:t xml:space="preserve"> </w:t>
      </w:r>
      <w:r>
        <w:rPr>
          <w:rFonts w:ascii="Arial" w:hAnsi="Arial" w:cs="Times New Roman"/>
        </w:rPr>
        <w:t xml:space="preserve">certifie remplir les conditions nécessaires à la présentation de ma candidature aux fonctions d’assesseur au Pôle Social du Tribunal judiciaire, conditions prévues par l’article </w:t>
      </w:r>
      <w:r>
        <w:rPr>
          <w:rFonts w:ascii="Arial" w:hAnsi="Arial" w:cs="Times New Roman"/>
          <w:b/>
          <w:bCs/>
        </w:rPr>
        <w:t xml:space="preserve">Article L. 218-4 du Code de l’organisation judiciaire </w:t>
      </w:r>
      <w:r>
        <w:rPr>
          <w:rFonts w:ascii="Arial" w:hAnsi="Arial" w:cs="Times New Roman"/>
        </w:rPr>
        <w:t>et qui sont :</w:t>
      </w:r>
    </w:p>
    <w:p w14:paraId="1AEE400F" w14:textId="77777777" w:rsidR="006B1396" w:rsidRDefault="00AA38E3">
      <w:pPr>
        <w:widowControl/>
        <w:ind w:firstLine="283"/>
      </w:pPr>
      <w:r>
        <w:rPr>
          <w:rFonts w:ascii="Arial" w:hAnsi="Arial" w:cs="Times New Roman"/>
          <w:sz w:val="22"/>
          <w:szCs w:val="22"/>
        </w:rPr>
        <w:t xml:space="preserve">–  </w:t>
      </w:r>
      <w:r>
        <w:rPr>
          <w:rFonts w:ascii="Arial" w:hAnsi="Arial" w:cs="Times New Roman"/>
          <w:i/>
          <w:iCs/>
          <w:sz w:val="22"/>
          <w:szCs w:val="22"/>
        </w:rPr>
        <w:t>être de nationalité française,</w:t>
      </w:r>
    </w:p>
    <w:p w14:paraId="411C3386" w14:textId="77777777" w:rsidR="006B1396" w:rsidRDefault="00AA38E3">
      <w:pPr>
        <w:widowControl/>
        <w:ind w:firstLine="283"/>
      </w:pPr>
      <w:r>
        <w:rPr>
          <w:rFonts w:ascii="Arial" w:hAnsi="Arial" w:cs="Times New Roman"/>
          <w:i/>
          <w:iCs/>
          <w:sz w:val="22"/>
          <w:szCs w:val="22"/>
        </w:rPr>
        <w:t>– être âgés de vingt-trois ans au moins,</w:t>
      </w:r>
    </w:p>
    <w:p w14:paraId="71F17EBB" w14:textId="77777777" w:rsidR="006B1396" w:rsidRDefault="00AA38E3">
      <w:pPr>
        <w:widowControl/>
        <w:ind w:left="454" w:hanging="170"/>
      </w:pPr>
      <w:r>
        <w:rPr>
          <w:rFonts w:ascii="Arial" w:hAnsi="Arial" w:cs="Times New Roman"/>
          <w:i/>
          <w:iCs/>
          <w:sz w:val="22"/>
          <w:szCs w:val="22"/>
        </w:rPr>
        <w:t xml:space="preserve">– remplir les conditions d’aptitude </w:t>
      </w:r>
      <w:r>
        <w:rPr>
          <w:rFonts w:ascii="Arial" w:hAnsi="Arial" w:cs="Times New Roman"/>
          <w:b/>
          <w:bCs/>
          <w:i/>
          <w:iCs/>
          <w:sz w:val="22"/>
          <w:szCs w:val="22"/>
        </w:rPr>
        <w:t>pour être juré fixées aux articles 255 à 257</w:t>
      </w:r>
      <w:r>
        <w:rPr>
          <w:rFonts w:ascii="Arial" w:hAnsi="Arial" w:cs="Times New Roman"/>
          <w:i/>
          <w:iCs/>
          <w:sz w:val="22"/>
          <w:szCs w:val="22"/>
        </w:rPr>
        <w:t xml:space="preserve"> du code de procédure pénale (voir ci-dessous)</w:t>
      </w:r>
    </w:p>
    <w:p w14:paraId="5897D114" w14:textId="77777777" w:rsidR="006B1396" w:rsidRDefault="00AA38E3">
      <w:pPr>
        <w:widowControl/>
        <w:ind w:left="454" w:hanging="170"/>
      </w:pPr>
      <w:r>
        <w:rPr>
          <w:rFonts w:ascii="Arial" w:hAnsi="Arial" w:cs="Times New Roman"/>
          <w:i/>
          <w:iCs/>
          <w:sz w:val="22"/>
          <w:szCs w:val="22"/>
        </w:rPr>
        <w:t>– n’avoir fait l’objet d’aucune condamnation pour une infraction prévue au livre VII du code rural et de la pêche maritime ou au code de la sécurité sociale</w:t>
      </w:r>
    </w:p>
    <w:p w14:paraId="533CE3ED" w14:textId="77777777" w:rsidR="006B1396" w:rsidRDefault="00AA38E3">
      <w:pPr>
        <w:widowControl/>
        <w:ind w:left="454" w:hanging="170"/>
      </w:pPr>
      <w:r>
        <w:rPr>
          <w:rFonts w:ascii="Arial" w:hAnsi="Arial" w:cs="Times New Roman"/>
          <w:i/>
          <w:iCs/>
          <w:sz w:val="22"/>
          <w:szCs w:val="22"/>
        </w:rPr>
        <w:lastRenderedPageBreak/>
        <w:t>- ne pas être membres de conseils ou de conseils d'administration des organismes de sécurité sociale ou de mutualité sociale agricole.</w:t>
      </w:r>
    </w:p>
    <w:p w14:paraId="6200D802" w14:textId="77777777" w:rsidR="006B1396" w:rsidRDefault="006B1396">
      <w:pPr>
        <w:rPr>
          <w:rFonts w:ascii="Arial" w:hAnsi="Arial" w:cs="Times New Roman"/>
          <w:sz w:val="23"/>
          <w:szCs w:val="22"/>
        </w:rPr>
      </w:pPr>
    </w:p>
    <w:p w14:paraId="556BA78E" w14:textId="77777777" w:rsidR="006B1396" w:rsidRDefault="006B1396">
      <w:pPr>
        <w:rPr>
          <w:rFonts w:ascii="Arial" w:hAnsi="Arial" w:cs="Times New Roman"/>
          <w:sz w:val="20"/>
          <w:szCs w:val="20"/>
        </w:rPr>
      </w:pPr>
    </w:p>
    <w:p w14:paraId="1E07E2D5" w14:textId="77777777" w:rsidR="006B1396" w:rsidRDefault="00AA38E3">
      <w:pPr>
        <w:widowControl/>
        <w:ind w:left="283" w:hanging="283"/>
      </w:pPr>
      <w:r>
        <w:rPr>
          <w:rFonts w:ascii="Arial" w:eastAsia="Arial" w:hAnsi="Arial" w:cs="Arial"/>
          <w:sz w:val="23"/>
          <w:szCs w:val="22"/>
        </w:rPr>
        <w:t xml:space="preserve">► </w:t>
      </w:r>
      <w:r>
        <w:rPr>
          <w:rFonts w:ascii="Arial" w:hAnsi="Arial" w:cs="Times New Roman"/>
          <w:sz w:val="23"/>
          <w:szCs w:val="22"/>
        </w:rPr>
        <w:t>m’engage personnellement à être disponible pour siéger aux audiences du Tribunal judiciaire si je suis nommé assesseur,</w:t>
      </w:r>
    </w:p>
    <w:p w14:paraId="2F95BC9A" w14:textId="77777777" w:rsidR="006B1396" w:rsidRDefault="006B1396">
      <w:pPr>
        <w:rPr>
          <w:rFonts w:ascii="Arial" w:hAnsi="Arial" w:cs="Times New Roman"/>
          <w:sz w:val="23"/>
          <w:szCs w:val="22"/>
        </w:rPr>
      </w:pPr>
    </w:p>
    <w:p w14:paraId="1E7134C4" w14:textId="77777777" w:rsidR="006B1396" w:rsidRDefault="006B1396">
      <w:pPr>
        <w:rPr>
          <w:rFonts w:ascii="Arial" w:hAnsi="Arial" w:cs="Times New Roman"/>
          <w:sz w:val="20"/>
          <w:szCs w:val="20"/>
        </w:rPr>
      </w:pPr>
    </w:p>
    <w:p w14:paraId="78020E5A" w14:textId="77777777" w:rsidR="006B1396" w:rsidRDefault="00AA38E3">
      <w:pPr>
        <w:widowControl/>
        <w:ind w:left="283" w:hanging="283"/>
      </w:pPr>
      <w:r>
        <w:rPr>
          <w:rFonts w:ascii="Arial" w:eastAsia="Arial" w:hAnsi="Arial" w:cs="Arial"/>
          <w:sz w:val="23"/>
          <w:szCs w:val="22"/>
        </w:rPr>
        <w:t xml:space="preserve">► </w:t>
      </w:r>
      <w:r>
        <w:rPr>
          <w:rFonts w:ascii="Arial" w:hAnsi="Arial" w:cs="Times New Roman"/>
          <w:sz w:val="23"/>
          <w:szCs w:val="22"/>
        </w:rPr>
        <w:t>m’engage ainsi après m’être assuré de ma motivation et d’une disponibilité pour remplir les fonctions d’assesseur, à répondre de façon sérieuse aux convocations du greffe du tribunal judiciaire pour les audiences, selon le roulement du planning instauré par le Tribunal judiciaire.</w:t>
      </w:r>
    </w:p>
    <w:p w14:paraId="01ED9A05" w14:textId="77777777" w:rsidR="006B1396" w:rsidRDefault="006B1396">
      <w:pPr>
        <w:widowControl/>
        <w:ind w:left="283" w:hanging="283"/>
        <w:rPr>
          <w:rFonts w:ascii="Arial" w:hAnsi="Arial" w:cs="Times New Roman"/>
          <w:sz w:val="23"/>
          <w:szCs w:val="22"/>
        </w:rPr>
      </w:pPr>
    </w:p>
    <w:p w14:paraId="133A6718" w14:textId="77777777" w:rsidR="006B1396" w:rsidRDefault="00AA38E3">
      <w:r>
        <w:rPr>
          <w:rFonts w:cs="Times New Roman"/>
          <w:b/>
          <w:bCs/>
          <w:sz w:val="21"/>
          <w:szCs w:val="21"/>
        </w:rPr>
        <w:t>Article L. 218-4 du Code de l’organisation judiciaire</w:t>
      </w:r>
    </w:p>
    <w:p w14:paraId="4291BCD1" w14:textId="77777777" w:rsidR="006B1396" w:rsidRDefault="006B1396"/>
    <w:p w14:paraId="6C057823" w14:textId="77777777" w:rsidR="006B1396" w:rsidRDefault="00AA38E3">
      <w:pPr>
        <w:pStyle w:val="Corpsdetexte"/>
      </w:pPr>
      <w:r>
        <w:rPr>
          <w:rFonts w:cs="Times New Roman"/>
          <w:sz w:val="21"/>
          <w:szCs w:val="21"/>
        </w:rPr>
        <w:t>«</w:t>
      </w:r>
      <w:r>
        <w:rPr>
          <w:rFonts w:cs="Times New Roman"/>
          <w:i/>
          <w:iCs/>
          <w:sz w:val="21"/>
          <w:szCs w:val="21"/>
        </w:rPr>
        <w:t xml:space="preserve"> Les assesseurs titulaires et suppléants doivent être de nationalité française, être âgés de vingt-trois ans au moins, remplir les conditions d'aptitude </w:t>
      </w:r>
      <w:r>
        <w:rPr>
          <w:rFonts w:cs="Times New Roman"/>
          <w:b/>
          <w:bCs/>
          <w:i/>
          <w:iCs/>
          <w:sz w:val="21"/>
          <w:szCs w:val="21"/>
        </w:rPr>
        <w:t>pour être juré fixées aux articles 255 à 257</w:t>
      </w:r>
      <w:r>
        <w:rPr>
          <w:rFonts w:cs="Times New Roman"/>
          <w:i/>
          <w:iCs/>
          <w:sz w:val="21"/>
          <w:szCs w:val="21"/>
        </w:rPr>
        <w:t xml:space="preserve"> du code de procédure pénale et n'avoir fait l'objet d'aucune condamnation pour une infraction prévue au livre VII du code rural et de la pêche maritime ou au code de la sécurité sociale.</w:t>
      </w:r>
      <w:r>
        <w:rPr>
          <w:rFonts w:cs="Times New Roman"/>
          <w:i/>
          <w:iCs/>
          <w:sz w:val="21"/>
          <w:szCs w:val="21"/>
        </w:rPr>
        <w:br/>
        <w:t>Nonobstant le 2° de l'article 257 du code de procédure pénale, la fonction d'assesseur n'est pas incompatible avec celle de conseiller prud'homme.</w:t>
      </w:r>
      <w:r>
        <w:rPr>
          <w:rFonts w:cs="Times New Roman"/>
          <w:i/>
          <w:iCs/>
          <w:sz w:val="21"/>
          <w:szCs w:val="21"/>
        </w:rPr>
        <w:br/>
        <w:t>Les membres des conseils ou des conseils d'administration des organismes de sécurité sociale ou de mutualité sociale agricole ne peuvent être désignés en qualité d'assesseurs. </w:t>
      </w:r>
      <w:r>
        <w:rPr>
          <w:rFonts w:cs="Times New Roman"/>
          <w:sz w:val="21"/>
          <w:szCs w:val="21"/>
        </w:rPr>
        <w:t>»</w:t>
      </w:r>
    </w:p>
    <w:p w14:paraId="28DECB3B" w14:textId="77777777" w:rsidR="006B1396" w:rsidRDefault="006B1396">
      <w:pPr>
        <w:pStyle w:val="Corpsdetexte"/>
        <w:rPr>
          <w:rFonts w:cs="Times New Roman"/>
          <w:sz w:val="21"/>
          <w:szCs w:val="21"/>
        </w:rPr>
      </w:pPr>
    </w:p>
    <w:p w14:paraId="06275B4C" w14:textId="77777777" w:rsidR="006B1396" w:rsidRDefault="00AA38E3">
      <w:r>
        <w:rPr>
          <w:b/>
          <w:bCs/>
          <w:sz w:val="21"/>
          <w:szCs w:val="21"/>
        </w:rPr>
        <w:t xml:space="preserve">Article L. 218-5 </w:t>
      </w:r>
      <w:r>
        <w:rPr>
          <w:rFonts w:cs="Times New Roman"/>
          <w:b/>
          <w:bCs/>
          <w:sz w:val="21"/>
          <w:szCs w:val="21"/>
        </w:rPr>
        <w:t>du Code de l’organisation judiciaire</w:t>
      </w:r>
    </w:p>
    <w:p w14:paraId="2EE62350" w14:textId="77777777" w:rsidR="006B1396" w:rsidRDefault="006B1396">
      <w:pPr>
        <w:rPr>
          <w:rFonts w:cs="Times New Roman"/>
          <w:b/>
          <w:bCs/>
          <w:sz w:val="21"/>
          <w:szCs w:val="21"/>
        </w:rPr>
      </w:pPr>
    </w:p>
    <w:p w14:paraId="4DE59073" w14:textId="77777777" w:rsidR="006B1396" w:rsidRDefault="00AA38E3">
      <w:pPr>
        <w:jc w:val="both"/>
      </w:pPr>
      <w:r>
        <w:rPr>
          <w:rFonts w:cs="Times New Roman"/>
          <w:b/>
          <w:bCs/>
          <w:sz w:val="21"/>
          <w:szCs w:val="21"/>
        </w:rPr>
        <w:t>« </w:t>
      </w:r>
      <w:r>
        <w:rPr>
          <w:i/>
          <w:iCs/>
          <w:sz w:val="21"/>
          <w:szCs w:val="21"/>
        </w:rPr>
        <w:t>Les assesseurs exercent leurs fonctions en toute indépendance, impartialité, dignité et probité et se comportent de façon à exclure tout doute légitime à cet égard. Ils s'abstiennent, notamment, de tout acte ou comportement public incompatible avec leurs fonctions.</w:t>
      </w:r>
    </w:p>
    <w:p w14:paraId="7AE36431" w14:textId="77777777" w:rsidR="006B1396" w:rsidRDefault="00AA38E3">
      <w:pPr>
        <w:jc w:val="both"/>
        <w:rPr>
          <w:i/>
          <w:iCs/>
          <w:sz w:val="21"/>
          <w:szCs w:val="21"/>
        </w:rPr>
      </w:pPr>
      <w:r>
        <w:rPr>
          <w:i/>
          <w:iCs/>
          <w:sz w:val="21"/>
          <w:szCs w:val="21"/>
        </w:rPr>
        <w:t>Ils sont tenus au secret des délibérations. »</w:t>
      </w:r>
    </w:p>
    <w:p w14:paraId="00879288" w14:textId="77777777" w:rsidR="006B1396" w:rsidRDefault="00AA38E3">
      <w:pPr>
        <w:tabs>
          <w:tab w:val="left" w:pos="936"/>
        </w:tabs>
        <w:rPr>
          <w:rFonts w:cs="Times New Roman"/>
          <w:sz w:val="21"/>
          <w:szCs w:val="21"/>
        </w:rPr>
      </w:pPr>
      <w:r>
        <w:rPr>
          <w:rFonts w:cs="Times New Roman"/>
          <w:sz w:val="21"/>
          <w:szCs w:val="21"/>
        </w:rPr>
        <w:t xml:space="preserve"> </w:t>
      </w:r>
    </w:p>
    <w:p w14:paraId="6C0D2014" w14:textId="77777777" w:rsidR="006B1396" w:rsidRDefault="00AA38E3">
      <w:pPr>
        <w:tabs>
          <w:tab w:val="left" w:pos="567"/>
          <w:tab w:val="left" w:pos="709"/>
        </w:tabs>
        <w:ind w:left="709" w:hanging="709"/>
        <w:jc w:val="both"/>
        <w:rPr>
          <w:rFonts w:cs="Times New Roman"/>
          <w:b/>
          <w:bCs/>
          <w:sz w:val="21"/>
          <w:szCs w:val="21"/>
        </w:rPr>
      </w:pPr>
      <w:r>
        <w:rPr>
          <w:rFonts w:cs="Times New Roman"/>
          <w:b/>
          <w:bCs/>
          <w:sz w:val="21"/>
          <w:szCs w:val="21"/>
        </w:rPr>
        <w:t>Article 255 du Code de procédure pénale (CPP)</w:t>
      </w:r>
    </w:p>
    <w:p w14:paraId="4E9493B4" w14:textId="77777777" w:rsidR="006B1396" w:rsidRDefault="006B1396">
      <w:pPr>
        <w:pStyle w:val="Corpsdetexte"/>
        <w:ind w:left="707"/>
      </w:pPr>
    </w:p>
    <w:p w14:paraId="34F3501C" w14:textId="77777777" w:rsidR="006B1396" w:rsidRDefault="00AA38E3">
      <w:pPr>
        <w:pStyle w:val="Corpsdetexte"/>
        <w:rPr>
          <w:rFonts w:cs="Times New Roman"/>
          <w:sz w:val="21"/>
          <w:szCs w:val="21"/>
        </w:rPr>
      </w:pPr>
      <w:r>
        <w:rPr>
          <w:rFonts w:cs="Times New Roman"/>
          <w:sz w:val="21"/>
          <w:szCs w:val="21"/>
        </w:rPr>
        <w:t>« Peuvent seuls remplir les fonctions de juré, les citoyens de l'un ou de l'autre sexe, âgés de plus de vingt-trois ans, sachant lire et écrire en français, jouissant des droits politiques, civils et de famille, et ne se trouvant dans aucun cas d'incapacité ou d'incompatibilité énumérés par les deux articles suivants. »</w:t>
      </w:r>
    </w:p>
    <w:p w14:paraId="75551557" w14:textId="77777777" w:rsidR="006B1396" w:rsidRDefault="006B1396">
      <w:pPr>
        <w:pStyle w:val="Corpsdetexte"/>
        <w:rPr>
          <w:rFonts w:cs="Times New Roman"/>
          <w:sz w:val="21"/>
          <w:szCs w:val="21"/>
        </w:rPr>
      </w:pPr>
    </w:p>
    <w:p w14:paraId="5C209C45" w14:textId="77777777" w:rsidR="006B1396" w:rsidRDefault="00AA38E3">
      <w:pPr>
        <w:rPr>
          <w:rFonts w:cs="Times New Roman"/>
          <w:b/>
          <w:bCs/>
          <w:sz w:val="21"/>
          <w:szCs w:val="21"/>
        </w:rPr>
      </w:pPr>
      <w:r>
        <w:rPr>
          <w:rFonts w:cs="Times New Roman"/>
          <w:b/>
          <w:bCs/>
          <w:sz w:val="21"/>
          <w:szCs w:val="21"/>
        </w:rPr>
        <w:t>Article 256 du CCP</w:t>
      </w:r>
    </w:p>
    <w:p w14:paraId="6A17F208" w14:textId="77777777" w:rsidR="006B1396" w:rsidRDefault="006B1396">
      <w:pPr>
        <w:rPr>
          <w:rFonts w:cs="Times New Roman"/>
          <w:b/>
          <w:bCs/>
          <w:sz w:val="21"/>
          <w:szCs w:val="21"/>
        </w:rPr>
      </w:pPr>
    </w:p>
    <w:p w14:paraId="33AD1D7C" w14:textId="77777777" w:rsidR="006B1396" w:rsidRDefault="00AA38E3">
      <w:pPr>
        <w:pStyle w:val="Corpsdetexte"/>
        <w:rPr>
          <w:rFonts w:cs="Times New Roman"/>
          <w:i/>
          <w:iCs/>
          <w:sz w:val="21"/>
          <w:szCs w:val="21"/>
        </w:rPr>
      </w:pPr>
      <w:r>
        <w:rPr>
          <w:rFonts w:cs="Times New Roman"/>
          <w:i/>
          <w:iCs/>
          <w:sz w:val="21"/>
          <w:szCs w:val="21"/>
        </w:rPr>
        <w:t>« Sont incapables d'être jurés :</w:t>
      </w:r>
    </w:p>
    <w:p w14:paraId="1350EC33" w14:textId="77777777" w:rsidR="006B1396" w:rsidRDefault="00AA38E3">
      <w:pPr>
        <w:pStyle w:val="Corpsdetexte"/>
        <w:rPr>
          <w:rFonts w:cs="Times New Roman"/>
          <w:i/>
          <w:iCs/>
          <w:sz w:val="21"/>
          <w:szCs w:val="21"/>
        </w:rPr>
      </w:pPr>
      <w:r>
        <w:rPr>
          <w:rFonts w:cs="Times New Roman"/>
          <w:i/>
          <w:iCs/>
          <w:sz w:val="21"/>
          <w:szCs w:val="21"/>
        </w:rPr>
        <w:t>1° Les personnes dont le bulletin n° 1 du casier judiciaire mentionne une condamnation pour crime ou pour délit ;</w:t>
      </w:r>
    </w:p>
    <w:p w14:paraId="22822550" w14:textId="77777777" w:rsidR="006B1396" w:rsidRDefault="00AA38E3">
      <w:pPr>
        <w:pStyle w:val="Corpsdetexte"/>
        <w:rPr>
          <w:rFonts w:cs="Times New Roman"/>
          <w:i/>
          <w:iCs/>
          <w:sz w:val="21"/>
          <w:szCs w:val="21"/>
        </w:rPr>
      </w:pPr>
      <w:r>
        <w:rPr>
          <w:rFonts w:cs="Times New Roman"/>
          <w:i/>
          <w:iCs/>
          <w:sz w:val="21"/>
          <w:szCs w:val="21"/>
        </w:rPr>
        <w:t>2° (Abrogé) ;</w:t>
      </w:r>
    </w:p>
    <w:p w14:paraId="75DE3E28" w14:textId="77777777" w:rsidR="006B1396" w:rsidRDefault="00AA38E3">
      <w:pPr>
        <w:pStyle w:val="Corpsdetexte"/>
        <w:rPr>
          <w:rFonts w:cs="Times New Roman"/>
          <w:i/>
          <w:iCs/>
          <w:sz w:val="21"/>
          <w:szCs w:val="21"/>
        </w:rPr>
      </w:pPr>
      <w:r>
        <w:rPr>
          <w:rFonts w:cs="Times New Roman"/>
          <w:i/>
          <w:iCs/>
          <w:sz w:val="21"/>
          <w:szCs w:val="21"/>
        </w:rPr>
        <w:t>3° Ceux qui sont en état d'accusation ou de contumace et ceux qui sont sous mandat de dépôt ou d'arrêt ;</w:t>
      </w:r>
    </w:p>
    <w:p w14:paraId="6A038B66" w14:textId="77777777" w:rsidR="006B1396" w:rsidRDefault="00AA38E3">
      <w:pPr>
        <w:pStyle w:val="Corpsdetexte"/>
        <w:rPr>
          <w:rFonts w:cs="Times New Roman"/>
          <w:i/>
          <w:iCs/>
          <w:sz w:val="21"/>
          <w:szCs w:val="21"/>
        </w:rPr>
      </w:pPr>
      <w:r>
        <w:rPr>
          <w:rFonts w:cs="Times New Roman"/>
          <w:i/>
          <w:iCs/>
          <w:sz w:val="21"/>
          <w:szCs w:val="21"/>
        </w:rPr>
        <w:t>4° Les fonctionnaires et agents de l'État, des départements et des communes, révoqués de leurs fonctions ;</w:t>
      </w:r>
    </w:p>
    <w:p w14:paraId="2507C676" w14:textId="77777777" w:rsidR="006B1396" w:rsidRDefault="00AA38E3">
      <w:pPr>
        <w:pStyle w:val="Corpsdetexte"/>
        <w:rPr>
          <w:rFonts w:cs="Times New Roman"/>
          <w:i/>
          <w:iCs/>
          <w:sz w:val="21"/>
          <w:szCs w:val="21"/>
        </w:rPr>
      </w:pPr>
      <w:r>
        <w:rPr>
          <w:rFonts w:cs="Times New Roman"/>
          <w:i/>
          <w:iCs/>
          <w:sz w:val="21"/>
          <w:szCs w:val="21"/>
        </w:rPr>
        <w:t>5° Les officiers ministériels destitués et les membres des ordres professionnels, frappés d'une interdiction définitive d'exercer par une décision juridictionnelle ;</w:t>
      </w:r>
    </w:p>
    <w:p w14:paraId="365560C1" w14:textId="77777777" w:rsidR="006B1396" w:rsidRDefault="00AA38E3">
      <w:pPr>
        <w:pStyle w:val="Corpsdetexte"/>
        <w:rPr>
          <w:rFonts w:cs="Times New Roman"/>
          <w:i/>
          <w:iCs/>
          <w:sz w:val="21"/>
          <w:szCs w:val="21"/>
        </w:rPr>
      </w:pPr>
      <w:r>
        <w:rPr>
          <w:rFonts w:cs="Times New Roman"/>
          <w:i/>
          <w:iCs/>
          <w:sz w:val="21"/>
          <w:szCs w:val="21"/>
        </w:rPr>
        <w:t>6° Les personnes qui ont été déclarées en état de faillite et n'ont pas été réhabilitées ;</w:t>
      </w:r>
    </w:p>
    <w:p w14:paraId="046D9552" w14:textId="77777777" w:rsidR="006B1396" w:rsidRDefault="00AA38E3">
      <w:pPr>
        <w:pStyle w:val="Corpsdetexte"/>
        <w:rPr>
          <w:rFonts w:cs="Times New Roman"/>
          <w:i/>
          <w:iCs/>
          <w:sz w:val="21"/>
          <w:szCs w:val="21"/>
        </w:rPr>
      </w:pPr>
      <w:r>
        <w:rPr>
          <w:rFonts w:cs="Times New Roman"/>
          <w:i/>
          <w:iCs/>
          <w:sz w:val="21"/>
          <w:szCs w:val="21"/>
        </w:rPr>
        <w:t>7° Les personnes qui ont fait l'objet d'une condamnation en vertu de l'article 288 du présent code ou celles auxquelles les fonctions de juré sont interdites en vertu de l'article 131-26 du code pénal ;</w:t>
      </w:r>
    </w:p>
    <w:p w14:paraId="7B063005" w14:textId="77777777" w:rsidR="006B1396" w:rsidRDefault="00AA38E3">
      <w:pPr>
        <w:pStyle w:val="Corpsdetexte"/>
        <w:rPr>
          <w:rFonts w:cs="Times New Roman"/>
          <w:i/>
          <w:iCs/>
          <w:sz w:val="21"/>
          <w:szCs w:val="21"/>
        </w:rPr>
      </w:pPr>
      <w:r>
        <w:rPr>
          <w:rFonts w:cs="Times New Roman"/>
          <w:i/>
          <w:iCs/>
          <w:sz w:val="21"/>
          <w:szCs w:val="21"/>
        </w:rPr>
        <w:t>8° Les majeurs sous sauvegarde de justice, les majeurs en tutelle, les majeurs en curatelle et ceux qui sont placés dans un établissement d'aliénés en vertu des articles L. 326-1 à L. 355 du code de la santé publique. »</w:t>
      </w:r>
    </w:p>
    <w:p w14:paraId="376D29BA" w14:textId="77777777" w:rsidR="006B1396" w:rsidRDefault="006B1396">
      <w:pPr>
        <w:pStyle w:val="Corpsdetexte"/>
        <w:rPr>
          <w:rFonts w:cs="Times New Roman"/>
          <w:sz w:val="21"/>
          <w:szCs w:val="21"/>
        </w:rPr>
      </w:pPr>
    </w:p>
    <w:p w14:paraId="71E68C6C" w14:textId="77777777" w:rsidR="006B1396" w:rsidRDefault="00AA38E3">
      <w:pPr>
        <w:spacing w:after="283"/>
        <w:rPr>
          <w:rFonts w:cs="Times New Roman"/>
          <w:b/>
          <w:bCs/>
          <w:sz w:val="21"/>
          <w:szCs w:val="21"/>
        </w:rPr>
      </w:pPr>
      <w:r>
        <w:rPr>
          <w:rFonts w:cs="Times New Roman"/>
          <w:b/>
          <w:bCs/>
          <w:sz w:val="21"/>
          <w:szCs w:val="21"/>
        </w:rPr>
        <w:lastRenderedPageBreak/>
        <w:t xml:space="preserve">Article 257 du CCP                                                                                                                               </w:t>
      </w:r>
    </w:p>
    <w:p w14:paraId="34A612DB" w14:textId="77777777" w:rsidR="006B1396" w:rsidRDefault="00AA38E3">
      <w:pPr>
        <w:pStyle w:val="Corpsdetexte"/>
        <w:rPr>
          <w:rFonts w:cs="Times New Roman"/>
          <w:i/>
          <w:iCs/>
          <w:sz w:val="21"/>
          <w:szCs w:val="21"/>
        </w:rPr>
      </w:pPr>
      <w:r>
        <w:rPr>
          <w:rFonts w:cs="Times New Roman"/>
          <w:i/>
          <w:iCs/>
          <w:sz w:val="21"/>
          <w:szCs w:val="21"/>
        </w:rPr>
        <w:t>« Les fonctions de juré sont incompatibles avec celles qui sont énumérées ci-après :</w:t>
      </w:r>
    </w:p>
    <w:p w14:paraId="622E2CB4" w14:textId="77777777" w:rsidR="006B1396" w:rsidRDefault="00AA38E3">
      <w:pPr>
        <w:pStyle w:val="Corpsdetexte"/>
        <w:rPr>
          <w:rFonts w:cs="Times New Roman"/>
          <w:i/>
          <w:iCs/>
          <w:sz w:val="21"/>
          <w:szCs w:val="21"/>
        </w:rPr>
      </w:pPr>
      <w:r>
        <w:rPr>
          <w:rFonts w:cs="Times New Roman"/>
          <w:i/>
          <w:iCs/>
          <w:sz w:val="21"/>
          <w:szCs w:val="21"/>
        </w:rPr>
        <w:t>1° Membre du Gouvernement, du Parlement, du Conseil constitutionnel, du Conseil supérieur de la magistrature et du Conseil économique, social et environnemental ;</w:t>
      </w:r>
    </w:p>
    <w:p w14:paraId="2075EABB" w14:textId="77777777" w:rsidR="006B1396" w:rsidRDefault="00AA38E3">
      <w:pPr>
        <w:pStyle w:val="Corpsdetexte"/>
        <w:rPr>
          <w:rFonts w:cs="Times New Roman"/>
          <w:i/>
          <w:iCs/>
          <w:sz w:val="21"/>
          <w:szCs w:val="21"/>
        </w:rPr>
      </w:pPr>
      <w:r>
        <w:rPr>
          <w:rFonts w:cs="Times New Roman"/>
          <w:i/>
          <w:iCs/>
          <w:sz w:val="21"/>
          <w:szCs w:val="21"/>
        </w:rPr>
        <w:t>2° Membre du Conseil d'État ou de la Cour des comptes, magistrat de l'ordre judiciaire, membre des tribunaux administratifs, magistrat des tribunaux de commerce, assesseur des tribunaux paritaires de baux ruraux et conseiller prud'homme ;</w:t>
      </w:r>
    </w:p>
    <w:p w14:paraId="66BACCA4" w14:textId="77777777" w:rsidR="006B1396" w:rsidRDefault="00AA38E3">
      <w:pPr>
        <w:pStyle w:val="Corpsdetexte"/>
        <w:rPr>
          <w:rFonts w:cs="Times New Roman"/>
          <w:i/>
          <w:iCs/>
          <w:sz w:val="21"/>
          <w:szCs w:val="21"/>
        </w:rPr>
      </w:pPr>
      <w:r>
        <w:rPr>
          <w:rFonts w:cs="Times New Roman"/>
          <w:i/>
          <w:iCs/>
          <w:sz w:val="21"/>
          <w:szCs w:val="21"/>
        </w:rPr>
        <w:t>3° Secrétaire général du Gouvernement ou d'un ministère, directeur de ministère, membre du corps préfectoral ;</w:t>
      </w:r>
    </w:p>
    <w:p w14:paraId="27499F13" w14:textId="77777777" w:rsidR="006B1396" w:rsidRDefault="00AA38E3">
      <w:pPr>
        <w:pStyle w:val="Corpsdetexte"/>
        <w:widowControl/>
        <w:tabs>
          <w:tab w:val="center" w:pos="7655"/>
        </w:tabs>
        <w:jc w:val="both"/>
        <w:textAlignment w:val="auto"/>
      </w:pPr>
      <w:r>
        <w:rPr>
          <w:rFonts w:cs="Times New Roman"/>
          <w:i/>
          <w:iCs/>
          <w:color w:val="000000"/>
          <w:sz w:val="21"/>
          <w:szCs w:val="21"/>
        </w:rPr>
        <w:t>4° Fonctionnaire des services de police ou de l'administration pénitentiaire et militaire de la gendarmerie, en activité de service.</w:t>
      </w:r>
      <w:r>
        <w:rPr>
          <w:rFonts w:cs="Times New Roman"/>
          <w:color w:val="000000"/>
          <w:sz w:val="21"/>
          <w:szCs w:val="21"/>
        </w:rPr>
        <w:t> »</w:t>
      </w:r>
    </w:p>
    <w:p w14:paraId="4E685A2B" w14:textId="77777777" w:rsidR="006B1396" w:rsidRDefault="006B1396">
      <w:pPr>
        <w:pStyle w:val="Corpsdetexte"/>
        <w:widowControl/>
        <w:tabs>
          <w:tab w:val="center" w:pos="7655"/>
        </w:tabs>
        <w:jc w:val="both"/>
        <w:textAlignment w:val="auto"/>
        <w:rPr>
          <w:rFonts w:ascii="Arial" w:hAnsi="Arial" w:cs="Arial"/>
          <w:b/>
          <w:bCs/>
          <w:color w:val="000000"/>
          <w:sz w:val="21"/>
          <w:szCs w:val="21"/>
        </w:rPr>
      </w:pPr>
    </w:p>
    <w:p w14:paraId="1457FB4A" w14:textId="77777777" w:rsidR="006B1396" w:rsidRDefault="00AA38E3">
      <w:pPr>
        <w:widowControl/>
        <w:tabs>
          <w:tab w:val="center" w:pos="7655"/>
        </w:tabs>
        <w:textAlignment w:val="auto"/>
      </w:pPr>
      <w:r>
        <w:rPr>
          <w:rFonts w:cs="Times New Roman"/>
          <w:color w:val="000000"/>
          <w:sz w:val="23"/>
          <w:szCs w:val="22"/>
        </w:rPr>
        <w:tab/>
      </w:r>
    </w:p>
    <w:p w14:paraId="0E500D4B" w14:textId="77777777" w:rsidR="006B1396" w:rsidRDefault="006B1396">
      <w:pPr>
        <w:widowControl/>
        <w:tabs>
          <w:tab w:val="center" w:pos="7655"/>
        </w:tabs>
        <w:textAlignment w:val="auto"/>
        <w:rPr>
          <w:rFonts w:ascii="Arial" w:hAnsi="Arial" w:cs="Times New Roman"/>
          <w:b/>
          <w:bCs/>
          <w:color w:val="000000"/>
          <w:sz w:val="23"/>
          <w:szCs w:val="22"/>
        </w:rPr>
      </w:pPr>
    </w:p>
    <w:p w14:paraId="301AADB2" w14:textId="77777777" w:rsidR="006B1396" w:rsidRDefault="006B1396">
      <w:pPr>
        <w:widowControl/>
        <w:tabs>
          <w:tab w:val="center" w:pos="7655"/>
        </w:tabs>
        <w:textAlignment w:val="auto"/>
        <w:rPr>
          <w:rFonts w:ascii="Arial" w:hAnsi="Arial" w:cs="Times New Roman"/>
          <w:b/>
          <w:bCs/>
          <w:color w:val="000000"/>
          <w:sz w:val="23"/>
          <w:szCs w:val="22"/>
        </w:rPr>
      </w:pPr>
    </w:p>
    <w:p w14:paraId="0A864907" w14:textId="77777777" w:rsidR="006B1396" w:rsidRDefault="006B1396">
      <w:pPr>
        <w:widowControl/>
        <w:tabs>
          <w:tab w:val="center" w:pos="7655"/>
        </w:tabs>
        <w:textAlignment w:val="auto"/>
        <w:rPr>
          <w:rFonts w:ascii="Arial" w:hAnsi="Arial" w:cs="Times New Roman"/>
          <w:b/>
          <w:bCs/>
          <w:color w:val="000000"/>
          <w:sz w:val="23"/>
          <w:szCs w:val="22"/>
        </w:rPr>
      </w:pPr>
    </w:p>
    <w:p w14:paraId="5CAC5055" w14:textId="77777777" w:rsidR="006B1396" w:rsidRDefault="00AA38E3">
      <w:pPr>
        <w:widowControl/>
        <w:tabs>
          <w:tab w:val="center" w:pos="7655"/>
        </w:tabs>
        <w:textAlignment w:val="auto"/>
      </w:pPr>
      <w:r>
        <w:rPr>
          <w:rFonts w:cs="Times New Roman"/>
          <w:color w:val="000000"/>
          <w:sz w:val="23"/>
          <w:szCs w:val="22"/>
        </w:rPr>
        <w:t>(Date, nom, prénom, et signature) :</w:t>
      </w:r>
    </w:p>
    <w:sectPr w:rsidR="006B1396">
      <w:pgSz w:w="11905" w:h="16837"/>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96"/>
    <w:rsid w:val="00310883"/>
    <w:rsid w:val="00597271"/>
    <w:rsid w:val="006B1396"/>
    <w:rsid w:val="00A24F83"/>
    <w:rsid w:val="00AA38E3"/>
    <w:rsid w:val="00DE0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B393"/>
  <w15:docId w15:val="{30636BA3-D514-4EDD-93AD-1F44F64B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2"/>
        <w:sz w:val="24"/>
        <w:szCs w:val="24"/>
        <w:lang w:val="fr-FR" w:eastAsia="fr-FR"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hd w:val="clear" w:color="auto" w:fill="FFFFFF"/>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pPr>
      <w:widowControl w:val="0"/>
      <w:shd w:val="clear" w:color="auto" w:fill="FFFFFF"/>
      <w:suppressAutoHyphens/>
    </w:pPr>
  </w:style>
  <w:style w:type="paragraph" w:styleId="Titre">
    <w:name w:val="Title"/>
    <w:basedOn w:val="Normal"/>
    <w:next w:val="Corpsdetexte"/>
    <w:qFormat/>
    <w:pPr>
      <w:keepNext/>
      <w:spacing w:before="240" w:after="120"/>
    </w:pPr>
    <w:rPr>
      <w:rFonts w:ascii="Arial" w:eastAsia="MS Gothic"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8DBCB134B2ED489A580EC1C50D914F" ma:contentTypeVersion="13" ma:contentTypeDescription="Crée un document." ma:contentTypeScope="" ma:versionID="8b75521187d1e5752672038c4b3a5ae3">
  <xsd:schema xmlns:xsd="http://www.w3.org/2001/XMLSchema" xmlns:xs="http://www.w3.org/2001/XMLSchema" xmlns:p="http://schemas.microsoft.com/office/2006/metadata/properties" xmlns:ns2="29b6231e-e2fc-424e-93cb-c3c68563c996" xmlns:ns3="afd98505-6f30-43c6-8797-c87a3d19e968" targetNamespace="http://schemas.microsoft.com/office/2006/metadata/properties" ma:root="true" ma:fieldsID="2651ce08cdc8bc9b851d3d95bfd93be7" ns2:_="" ns3:_="">
    <xsd:import namespace="29b6231e-e2fc-424e-93cb-c3c68563c996"/>
    <xsd:import namespace="afd98505-6f30-43c6-8797-c87a3d19e9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6231e-e2fc-424e-93cb-c3c68563c99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98505-6f30-43c6-8797-c87a3d19e9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9E6C9-412F-4ECB-A423-03571CABB4A1}">
  <ds:schemaRefs>
    <ds:schemaRef ds:uri="http://schemas.openxmlformats.org/officeDocument/2006/bibliography"/>
  </ds:schemaRefs>
</ds:datastoreItem>
</file>

<file path=customXml/itemProps2.xml><?xml version="1.0" encoding="utf-8"?>
<ds:datastoreItem xmlns:ds="http://schemas.openxmlformats.org/officeDocument/2006/customXml" ds:itemID="{C33A2085-659B-41E7-A1FA-68E271B48598}"/>
</file>

<file path=customXml/itemProps3.xml><?xml version="1.0" encoding="utf-8"?>
<ds:datastoreItem xmlns:ds="http://schemas.openxmlformats.org/officeDocument/2006/customXml" ds:itemID="{EF8C2DDA-66B8-4143-8FD1-ADF302F0D6C1}"/>
</file>

<file path=customXml/itemProps4.xml><?xml version="1.0" encoding="utf-8"?>
<ds:datastoreItem xmlns:ds="http://schemas.openxmlformats.org/officeDocument/2006/customXml" ds:itemID="{020C67AF-9889-41EB-A117-70D33A3E4325}"/>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5241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 Fabienne</dc:creator>
  <dc:description/>
  <cp:lastModifiedBy>Communication</cp:lastModifiedBy>
  <cp:revision>2</cp:revision>
  <cp:lastPrinted>2022-04-12T07:59:00Z</cp:lastPrinted>
  <dcterms:created xsi:type="dcterms:W3CDTF">2022-04-12T07:59:00Z</dcterms:created>
  <dcterms:modified xsi:type="dcterms:W3CDTF">2022-04-12T07:59:00Z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0x010100588DBCB134B2ED489A580EC1C50D914F</vt:lpwstr>
  </property>
</Properties>
</file>